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E5" w:rsidRPr="00770BC1" w:rsidRDefault="002052E5" w:rsidP="002052E5">
      <w:pPr>
        <w:jc w:val="center"/>
        <w:rPr>
          <w:b/>
          <w:bCs/>
        </w:rPr>
      </w:pPr>
      <w:r>
        <w:rPr>
          <w:b/>
          <w:noProof/>
        </w:rPr>
        <w:drawing>
          <wp:inline distT="0" distB="0" distL="0" distR="0">
            <wp:extent cx="723265" cy="1085215"/>
            <wp:effectExtent l="19050" t="0" r="635" b="0"/>
            <wp:docPr id="1" name="Рисунок 2" descr="в фирменный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 фирменный бланк2"/>
                    <pic:cNvPicPr>
                      <a:picLocks noChangeAspect="1" noChangeArrowheads="1"/>
                    </pic:cNvPicPr>
                  </pic:nvPicPr>
                  <pic:blipFill>
                    <a:blip r:embed="rId8"/>
                    <a:srcRect/>
                    <a:stretch>
                      <a:fillRect/>
                    </a:stretch>
                  </pic:blipFill>
                  <pic:spPr bwMode="auto">
                    <a:xfrm>
                      <a:off x="0" y="0"/>
                      <a:ext cx="723265" cy="1085215"/>
                    </a:xfrm>
                    <a:prstGeom prst="rect">
                      <a:avLst/>
                    </a:prstGeom>
                    <a:noFill/>
                    <a:ln w="9525">
                      <a:noFill/>
                      <a:miter lim="800000"/>
                      <a:headEnd/>
                      <a:tailEnd/>
                    </a:ln>
                  </pic:spPr>
                </pic:pic>
              </a:graphicData>
            </a:graphic>
          </wp:inline>
        </w:drawing>
      </w:r>
    </w:p>
    <w:p w:rsidR="002052E5" w:rsidRPr="00770BC1" w:rsidRDefault="002052E5" w:rsidP="002052E5">
      <w:pPr>
        <w:jc w:val="center"/>
        <w:rPr>
          <w:b/>
          <w:bCs/>
        </w:rPr>
      </w:pPr>
    </w:p>
    <w:p w:rsidR="002052E5" w:rsidRPr="00001CAC" w:rsidRDefault="002052E5" w:rsidP="002052E5">
      <w:pPr>
        <w:pStyle w:val="afa"/>
        <w:jc w:val="center"/>
        <w:rPr>
          <w:rFonts w:ascii="Times New Roman" w:hAnsi="Times New Roman"/>
          <w:b/>
          <w:sz w:val="24"/>
          <w:szCs w:val="24"/>
        </w:rPr>
      </w:pPr>
      <w:r w:rsidRPr="00001CAC">
        <w:rPr>
          <w:rFonts w:ascii="Times New Roman" w:hAnsi="Times New Roman"/>
          <w:b/>
          <w:sz w:val="24"/>
          <w:szCs w:val="24"/>
        </w:rPr>
        <w:t>КОТЛУБАНСКАЯ  СЕЛЬСКАЯ  ДУМА</w:t>
      </w:r>
    </w:p>
    <w:p w:rsidR="002052E5" w:rsidRPr="00001CAC" w:rsidRDefault="002052E5" w:rsidP="002052E5">
      <w:pPr>
        <w:pStyle w:val="afa"/>
        <w:jc w:val="center"/>
        <w:rPr>
          <w:rFonts w:ascii="Times New Roman" w:hAnsi="Times New Roman"/>
          <w:b/>
          <w:sz w:val="24"/>
          <w:szCs w:val="24"/>
        </w:rPr>
      </w:pPr>
      <w:r w:rsidRPr="00001CAC">
        <w:rPr>
          <w:rFonts w:ascii="Times New Roman" w:hAnsi="Times New Roman"/>
          <w:b/>
          <w:sz w:val="24"/>
          <w:szCs w:val="24"/>
        </w:rPr>
        <w:t>ГОРОДИЩЕНСКОГО МУНИЦИПАЛЬНОГО РАЙОНА</w:t>
      </w:r>
    </w:p>
    <w:p w:rsidR="002052E5" w:rsidRPr="00001CAC" w:rsidRDefault="002052E5" w:rsidP="002052E5">
      <w:pPr>
        <w:pStyle w:val="afa"/>
        <w:jc w:val="center"/>
        <w:rPr>
          <w:rFonts w:ascii="Times New Roman" w:hAnsi="Times New Roman"/>
          <w:b/>
          <w:sz w:val="24"/>
          <w:szCs w:val="24"/>
        </w:rPr>
      </w:pPr>
      <w:r w:rsidRPr="00001CAC">
        <w:rPr>
          <w:rFonts w:ascii="Times New Roman" w:hAnsi="Times New Roman"/>
          <w:b/>
          <w:sz w:val="24"/>
          <w:szCs w:val="24"/>
        </w:rPr>
        <w:t>ВОЛГОГРАДСКОЙ ОБЛАСТИ</w:t>
      </w:r>
    </w:p>
    <w:p w:rsidR="002052E5" w:rsidRDefault="002052E5" w:rsidP="002052E5">
      <w:pPr>
        <w:pStyle w:val="afa"/>
        <w:jc w:val="center"/>
        <w:rPr>
          <w:rFonts w:ascii="Times New Roman" w:hAnsi="Times New Roman"/>
          <w:b/>
          <w:sz w:val="24"/>
          <w:szCs w:val="24"/>
        </w:rPr>
      </w:pPr>
    </w:p>
    <w:p w:rsidR="002052E5" w:rsidRPr="00001CAC" w:rsidRDefault="002052E5" w:rsidP="002052E5">
      <w:pPr>
        <w:pStyle w:val="afa"/>
        <w:jc w:val="center"/>
        <w:rPr>
          <w:rFonts w:ascii="Times New Roman" w:hAnsi="Times New Roman"/>
          <w:b/>
          <w:sz w:val="24"/>
          <w:szCs w:val="24"/>
        </w:rPr>
      </w:pPr>
    </w:p>
    <w:p w:rsidR="002052E5" w:rsidRPr="00001CAC" w:rsidRDefault="002052E5" w:rsidP="002052E5">
      <w:pPr>
        <w:pStyle w:val="afa"/>
        <w:jc w:val="center"/>
        <w:rPr>
          <w:rFonts w:ascii="Times New Roman" w:hAnsi="Times New Roman"/>
          <w:b/>
          <w:sz w:val="24"/>
          <w:szCs w:val="24"/>
        </w:rPr>
      </w:pPr>
      <w:r w:rsidRPr="00001CAC">
        <w:rPr>
          <w:rFonts w:ascii="Times New Roman" w:hAnsi="Times New Roman"/>
          <w:b/>
          <w:sz w:val="24"/>
          <w:szCs w:val="24"/>
        </w:rPr>
        <w:t>РЕШЕНИЕ</w:t>
      </w:r>
    </w:p>
    <w:p w:rsidR="002052E5" w:rsidRPr="00001CAC" w:rsidRDefault="002052E5" w:rsidP="002052E5">
      <w:pPr>
        <w:jc w:val="center"/>
        <w:rPr>
          <w:rFonts w:ascii="Times New Roman" w:hAnsi="Times New Roman"/>
          <w:b/>
          <w:sz w:val="24"/>
          <w:szCs w:val="24"/>
        </w:rPr>
      </w:pPr>
    </w:p>
    <w:p w:rsidR="002052E5" w:rsidRPr="00001CAC" w:rsidRDefault="002052E5" w:rsidP="002052E5">
      <w:pPr>
        <w:rPr>
          <w:rFonts w:ascii="Times New Roman" w:hAnsi="Times New Roman"/>
          <w:b/>
          <w:sz w:val="24"/>
          <w:szCs w:val="24"/>
        </w:rPr>
      </w:pPr>
      <w:r w:rsidRPr="00001CAC">
        <w:rPr>
          <w:rFonts w:ascii="Times New Roman" w:hAnsi="Times New Roman"/>
          <w:b/>
          <w:sz w:val="24"/>
          <w:szCs w:val="24"/>
        </w:rPr>
        <w:t xml:space="preserve">от </w:t>
      </w:r>
      <w:r w:rsidR="00D06A69">
        <w:rPr>
          <w:rFonts w:ascii="Times New Roman" w:hAnsi="Times New Roman"/>
          <w:b/>
          <w:sz w:val="24"/>
          <w:szCs w:val="24"/>
        </w:rPr>
        <w:t xml:space="preserve">  12.08</w:t>
      </w:r>
      <w:r>
        <w:rPr>
          <w:rFonts w:ascii="Times New Roman" w:hAnsi="Times New Roman"/>
          <w:b/>
          <w:sz w:val="24"/>
          <w:szCs w:val="24"/>
        </w:rPr>
        <w:t>.2021</w:t>
      </w:r>
      <w:r w:rsidRPr="00001CAC">
        <w:rPr>
          <w:rFonts w:ascii="Times New Roman" w:hAnsi="Times New Roman"/>
          <w:b/>
          <w:sz w:val="24"/>
          <w:szCs w:val="24"/>
        </w:rPr>
        <w:t xml:space="preserve"> г.                                                                                               №</w:t>
      </w:r>
      <w:r w:rsidR="00D06A69">
        <w:rPr>
          <w:rFonts w:ascii="Times New Roman" w:hAnsi="Times New Roman"/>
          <w:b/>
          <w:sz w:val="24"/>
          <w:szCs w:val="24"/>
        </w:rPr>
        <w:t>5/2</w:t>
      </w:r>
    </w:p>
    <w:p w:rsidR="002052E5" w:rsidRPr="009615C9" w:rsidRDefault="002052E5" w:rsidP="002052E5">
      <w:pPr>
        <w:ind w:right="9"/>
        <w:jc w:val="both"/>
        <w:rPr>
          <w:rFonts w:ascii="Times New Roman" w:hAnsi="Times New Roman"/>
          <w:color w:val="auto"/>
          <w:spacing w:val="-2"/>
          <w:sz w:val="28"/>
          <w:szCs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0E7BBF" w:rsidRDefault="000E7BBF" w:rsidP="002052E5">
      <w:pPr>
        <w:jc w:val="center"/>
        <w:outlineLvl w:val="0"/>
        <w:rPr>
          <w:rFonts w:ascii="Times New Roman" w:hAnsi="Times New Roman"/>
          <w:color w:val="auto"/>
        </w:rPr>
      </w:pPr>
      <w:r w:rsidRPr="000E7BBF">
        <w:rPr>
          <w:rFonts w:ascii="Times New Roman" w:hAnsi="Times New Roman"/>
          <w:b/>
          <w:color w:val="auto"/>
          <w:sz w:val="28"/>
        </w:rPr>
        <w:t xml:space="preserve">на территории </w:t>
      </w:r>
      <w:r w:rsidR="002052E5">
        <w:rPr>
          <w:rFonts w:ascii="Times New Roman" w:hAnsi="Times New Roman"/>
          <w:b/>
          <w:color w:val="auto"/>
          <w:sz w:val="28"/>
        </w:rPr>
        <w:t>Котлубанского сельского поселения</w:t>
      </w:r>
    </w:p>
    <w:p w:rsidR="000E7BBF" w:rsidRDefault="000E7BBF" w:rsidP="002052E5">
      <w:pPr>
        <w:ind w:firstLine="720"/>
        <w:jc w:val="both"/>
        <w:rPr>
          <w:rFonts w:ascii="Times New Roman" w:hAnsi="Times New Roman"/>
          <w:sz w:val="28"/>
          <w:szCs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p>
    <w:p w:rsidR="002052E5" w:rsidRDefault="002052E5" w:rsidP="002052E5">
      <w:pPr>
        <w:ind w:firstLine="720"/>
        <w:jc w:val="center"/>
        <w:rPr>
          <w:rFonts w:ascii="Times New Roman" w:hAnsi="Times New Roman"/>
          <w:sz w:val="28"/>
          <w:szCs w:val="28"/>
        </w:rPr>
      </w:pPr>
      <w:r>
        <w:rPr>
          <w:rFonts w:ascii="Times New Roman" w:hAnsi="Times New Roman"/>
          <w:sz w:val="28"/>
          <w:szCs w:val="28"/>
        </w:rPr>
        <w:t>КОТЛУБАНСКАЯ  СЕЛЬСКАЯ  ДУМА</w:t>
      </w:r>
    </w:p>
    <w:p w:rsidR="002052E5" w:rsidRPr="000E7BBF" w:rsidRDefault="002052E5" w:rsidP="002052E5">
      <w:pPr>
        <w:ind w:firstLine="720"/>
        <w:jc w:val="center"/>
        <w:rPr>
          <w:rFonts w:ascii="Times New Roman" w:hAnsi="Times New Roman"/>
          <w:color w:val="auto"/>
          <w:sz w:val="28"/>
          <w:szCs w:val="28"/>
          <w:lang w:eastAsia="zh-CN"/>
        </w:rPr>
      </w:pPr>
      <w:r>
        <w:rPr>
          <w:rFonts w:ascii="Times New Roman" w:hAnsi="Times New Roman"/>
          <w:sz w:val="28"/>
          <w:szCs w:val="28"/>
        </w:rPr>
        <w:t>РЕШИЛА:</w:t>
      </w:r>
    </w:p>
    <w:p w:rsidR="000E7BBF" w:rsidRPr="000E7BBF" w:rsidRDefault="000E7BBF" w:rsidP="000E7BBF">
      <w:pPr>
        <w:pStyle w:val="ConsPlusNormal"/>
        <w:tabs>
          <w:tab w:val="left" w:pos="1134"/>
        </w:tabs>
        <w:ind w:firstLine="709"/>
        <w:jc w:val="both"/>
        <w:rPr>
          <w:sz w:val="28"/>
        </w:rPr>
      </w:pPr>
      <w:r w:rsidRPr="000E7BBF">
        <w:rPr>
          <w:sz w:val="28"/>
        </w:rPr>
        <w:t>1. Утвердить прилагаемое Положение о муниципальном жилищном контроле на территории</w:t>
      </w:r>
      <w:r w:rsidR="00297E05">
        <w:rPr>
          <w:sz w:val="28"/>
        </w:rPr>
        <w:t xml:space="preserve">  Котлубанског</w:t>
      </w:r>
      <w:r w:rsidR="002052E5">
        <w:rPr>
          <w:sz w:val="28"/>
        </w:rPr>
        <w:t>о  сельского поселения</w:t>
      </w:r>
      <w:r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2. Контроль за исполнением решения оставляю за собой</w:t>
      </w:r>
      <w:r w:rsidRPr="000E7BBF">
        <w:rPr>
          <w:rFonts w:ascii="Times New Roman" w:hAnsi="Times New Roman"/>
          <w:color w:val="FF0000"/>
          <w:sz w:val="28"/>
          <w:szCs w:val="28"/>
          <w:vertAlign w:val="superscript"/>
        </w:rPr>
        <w:footnoteReference w:id="2"/>
      </w:r>
      <w:r w:rsidRPr="000E7BBF">
        <w:rPr>
          <w:rFonts w:ascii="Times New Roman" w:hAnsi="Times New Roman"/>
          <w:color w:val="auto"/>
          <w:sz w:val="28"/>
          <w:szCs w:val="28"/>
        </w:rPr>
        <w:t>.</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002052E5">
        <w:rPr>
          <w:rFonts w:ascii="Times New Roman" w:hAnsi="Times New Roman"/>
          <w:color w:val="auto"/>
          <w:sz w:val="28"/>
          <w:szCs w:val="28"/>
        </w:rPr>
        <w:t>обнародования</w:t>
      </w:r>
    </w:p>
    <w:p w:rsidR="000E7BBF" w:rsidRPr="000E7BBF" w:rsidRDefault="000E7BBF" w:rsidP="000E7BBF">
      <w:pPr>
        <w:autoSpaceDE w:val="0"/>
        <w:rPr>
          <w:rFonts w:ascii="Times New Roman" w:hAnsi="Times New Roman"/>
          <w:color w:val="auto"/>
          <w:sz w:val="28"/>
          <w:szCs w:val="28"/>
        </w:rPr>
      </w:pPr>
    </w:p>
    <w:p w:rsidR="002052E5" w:rsidRDefault="002052E5" w:rsidP="000E7BBF">
      <w:pPr>
        <w:autoSpaceDE w:val="0"/>
        <w:rPr>
          <w:rFonts w:ascii="Times New Roman" w:hAnsi="Times New Roman"/>
          <w:color w:val="auto"/>
          <w:sz w:val="28"/>
          <w:szCs w:val="28"/>
        </w:rPr>
      </w:pPr>
    </w:p>
    <w:p w:rsidR="002052E5" w:rsidRDefault="002052E5" w:rsidP="000E7BBF">
      <w:pPr>
        <w:autoSpaceDE w:val="0"/>
        <w:rPr>
          <w:rFonts w:ascii="Times New Roman" w:hAnsi="Times New Roman"/>
          <w:color w:val="auto"/>
          <w:sz w:val="28"/>
          <w:szCs w:val="28"/>
        </w:rPr>
      </w:pPr>
    </w:p>
    <w:p w:rsidR="000E7BBF" w:rsidRDefault="000E7BBF" w:rsidP="000E7BBF">
      <w:pPr>
        <w:autoSpaceDE w:val="0"/>
        <w:rPr>
          <w:rFonts w:ascii="Times New Roman" w:hAnsi="Times New Roman"/>
          <w:color w:val="auto"/>
          <w:sz w:val="28"/>
          <w:szCs w:val="28"/>
        </w:rPr>
      </w:pPr>
      <w:r w:rsidRPr="000E7BBF">
        <w:rPr>
          <w:rFonts w:ascii="Times New Roman" w:hAnsi="Times New Roman"/>
          <w:color w:val="auto"/>
          <w:sz w:val="28"/>
          <w:szCs w:val="28"/>
        </w:rPr>
        <w:t xml:space="preserve">Глава </w:t>
      </w:r>
      <w:r w:rsidR="002052E5">
        <w:rPr>
          <w:rFonts w:ascii="Times New Roman" w:hAnsi="Times New Roman"/>
          <w:color w:val="auto"/>
          <w:sz w:val="28"/>
          <w:szCs w:val="28"/>
        </w:rPr>
        <w:t>Котлубанского</w:t>
      </w:r>
    </w:p>
    <w:p w:rsidR="002052E5" w:rsidRPr="000E7BBF" w:rsidRDefault="002052E5" w:rsidP="000E7BBF">
      <w:pPr>
        <w:autoSpaceDE w:val="0"/>
        <w:rPr>
          <w:rFonts w:ascii="Times New Roman" w:hAnsi="Times New Roman"/>
          <w:i/>
          <w:color w:val="auto"/>
          <w:sz w:val="24"/>
          <w:szCs w:val="24"/>
          <w:u w:val="single"/>
        </w:rPr>
      </w:pPr>
      <w:r>
        <w:rPr>
          <w:rFonts w:ascii="Times New Roman" w:hAnsi="Times New Roman"/>
          <w:color w:val="auto"/>
          <w:sz w:val="28"/>
          <w:szCs w:val="28"/>
        </w:rPr>
        <w:t>сельского  поселения                                                                 И.А. Давиденко</w:t>
      </w: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0E7BBF" w:rsidRDefault="000E7BBF" w:rsidP="002052E5">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решением </w:t>
      </w:r>
      <w:r w:rsidR="002052E5">
        <w:rPr>
          <w:rFonts w:ascii="Times New Roman" w:hAnsi="Times New Roman"/>
          <w:color w:val="auto"/>
          <w:sz w:val="28"/>
          <w:szCs w:val="28"/>
        </w:rPr>
        <w:t>Котлубанской  сельской  Думой</w:t>
      </w:r>
      <w:r w:rsidR="00D06A69">
        <w:rPr>
          <w:rFonts w:ascii="Times New Roman" w:hAnsi="Times New Roman"/>
          <w:color w:val="auto"/>
          <w:sz w:val="28"/>
          <w:szCs w:val="28"/>
        </w:rPr>
        <w:t xml:space="preserve">  от  12.08.2021 года  №5/2</w:t>
      </w:r>
    </w:p>
    <w:p w:rsidR="002052E5" w:rsidRDefault="002052E5"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p>
    <w:bookmarkEnd w:id="2"/>
    <w:p w:rsidR="000E7BBF" w:rsidRPr="002052E5" w:rsidRDefault="002052E5" w:rsidP="000E7BBF">
      <w:pPr>
        <w:pStyle w:val="ConsPlusTitle"/>
        <w:jc w:val="center"/>
        <w:rPr>
          <w:sz w:val="28"/>
        </w:rPr>
      </w:pPr>
      <w:r w:rsidRPr="002052E5">
        <w:rPr>
          <w:sz w:val="28"/>
        </w:rPr>
        <w:t>Котлубанского сельского  поселения</w:t>
      </w: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2052E5">
        <w:rPr>
          <w:rFonts w:ascii="Times New Roman" w:hAnsi="Times New Roman"/>
          <w:sz w:val="28"/>
        </w:rPr>
        <w:t xml:space="preserve">Котлубанского  сельского  поселения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w:t>
      </w:r>
      <w:r w:rsidRPr="000E7BB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2052E5">
        <w:rPr>
          <w:rFonts w:ascii="Times New Roman" w:hAnsi="Times New Roman"/>
          <w:sz w:val="28"/>
          <w:szCs w:val="28"/>
        </w:rPr>
        <w:t xml:space="preserve">Котлубанского сельского  поселения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2052E5">
        <w:rPr>
          <w:rFonts w:ascii="Times New Roman" w:hAnsi="Times New Roman"/>
          <w:sz w:val="28"/>
          <w:szCs w:val="28"/>
        </w:rPr>
        <w:t xml:space="preserve">администрацию  Котлубанского  сельского поселения </w:t>
      </w:r>
      <w:r w:rsidRPr="000E7BBF">
        <w:rPr>
          <w:rFonts w:ascii="Times New Roman" w:hAnsi="Times New Roman"/>
          <w:sz w:val="28"/>
          <w:szCs w:val="28"/>
        </w:rPr>
        <w:t>(далее –</w:t>
      </w:r>
      <w:r w:rsidR="002052E5">
        <w:rPr>
          <w:rFonts w:ascii="Times New Roman" w:hAnsi="Times New Roman"/>
          <w:sz w:val="28"/>
          <w:szCs w:val="28"/>
        </w:rPr>
        <w:t xml:space="preserve">  администрация  Котлубанского сельского  поселения</w:t>
      </w:r>
      <w:r w:rsidRPr="000E7BBF">
        <w:rPr>
          <w:rFonts w:ascii="Times New Roman" w:hAnsi="Times New Roman"/>
          <w:sz w:val="28"/>
          <w:szCs w:val="28"/>
        </w:rPr>
        <w:t>)</w:t>
      </w:r>
      <w:r w:rsidRPr="000E7BBF">
        <w:rPr>
          <w:rStyle w:val="a5"/>
          <w:rFonts w:ascii="Times New Roman" w:hAnsi="Times New Roman"/>
          <w:color w:val="FF0000"/>
          <w:sz w:val="28"/>
          <w:szCs w:val="28"/>
        </w:rPr>
        <w:footnoteReference w:id="3"/>
      </w:r>
      <w:r w:rsidRPr="00E47230">
        <w:rPr>
          <w:rFonts w:ascii="Times New Roman" w:hAnsi="Times New Roman"/>
          <w:sz w:val="28"/>
          <w:szCs w:val="28"/>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1.6. Руководство деятельностью по осуществлению муниципального контроля осуществляет глава</w:t>
      </w:r>
      <w:r w:rsidR="002052E5">
        <w:rPr>
          <w:rFonts w:ascii="Times New Roman" w:hAnsi="Times New Roman"/>
          <w:sz w:val="28"/>
        </w:rPr>
        <w:t xml:space="preserve">  Котлубанского сельского поселения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Должностными лицамиКонтрольного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0E7BBF">
        <w:rPr>
          <w:rFonts w:ascii="Times New Roman" w:hAnsi="Times New Roman"/>
          <w:sz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0E7BBF">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bCs/>
          <w:sz w:val="28"/>
          <w:szCs w:val="28"/>
        </w:rPr>
        <w:lastRenderedPageBreak/>
        <w:t>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r w:rsidRPr="000E7BBF">
        <w:rPr>
          <w:rStyle w:val="a5"/>
          <w:rFonts w:ascii="Times New Roman" w:hAnsi="Times New Roman"/>
          <w:color w:val="FF0000"/>
          <w:sz w:val="28"/>
        </w:rPr>
        <w:footnoteReference w:id="4"/>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0E7BBF">
        <w:rPr>
          <w:rStyle w:val="a5"/>
          <w:rFonts w:ascii="Times New Roman" w:hAnsi="Times New Roman"/>
          <w:color w:val="FF0000"/>
          <w:sz w:val="28"/>
        </w:rPr>
        <w:footnoteReference w:id="5"/>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 xml:space="preserve">При осуществлении муниципального контроля Контрольный орган </w:t>
      </w:r>
      <w:r w:rsidRPr="000E7BBF">
        <w:rPr>
          <w:rFonts w:ascii="Times New Roman" w:hAnsi="Times New Roman"/>
          <w:sz w:val="28"/>
        </w:rPr>
        <w:lastRenderedPageBreak/>
        <w:t>проводит следующие виды профилактических мероприятий</w:t>
      </w:r>
      <w:r w:rsidRPr="000E7BBF">
        <w:rPr>
          <w:rStyle w:val="a5"/>
          <w:rFonts w:ascii="Times New Roman" w:hAnsi="Times New Roman"/>
          <w:color w:val="FF0000"/>
          <w:sz w:val="28"/>
        </w:rPr>
        <w:footnoteReference w:id="6"/>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0E7BBF">
        <w:rPr>
          <w:rFonts w:ascii="Times New Roman" w:hAnsi="Times New Roman"/>
          <w:sz w:val="28"/>
          <w:szCs w:val="28"/>
        </w:rPr>
        <w:lastRenderedPageBreak/>
        <w:t>(ущерб)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Pr="000E7BBF">
        <w:rPr>
          <w:rStyle w:val="a5"/>
          <w:rFonts w:ascii="Times New Roman" w:hAnsi="Times New Roman"/>
          <w:color w:val="FF0000"/>
          <w:sz w:val="28"/>
        </w:rPr>
        <w:footnoteReference w:id="7"/>
      </w:r>
      <w:r w:rsidRPr="000E7BBF">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Pr="000E7BBF">
        <w:rPr>
          <w:color w:val="FF0000"/>
          <w:sz w:val="28"/>
          <w:vertAlign w:val="superscript"/>
        </w:rPr>
        <w:t>10</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Pr="000E7BBF">
        <w:rPr>
          <w:color w:val="FF0000"/>
          <w:sz w:val="28"/>
          <w:vertAlign w:val="superscript"/>
        </w:rPr>
        <w:t>10</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w:t>
      </w:r>
      <w:r w:rsidRPr="000E7BBF">
        <w:rPr>
          <w:rStyle w:val="a5"/>
          <w:rFonts w:ascii="Times New Roman" w:hAnsi="Times New Roman"/>
          <w:color w:val="FF0000"/>
          <w:sz w:val="28"/>
        </w:rPr>
        <w:footnoteReference w:id="8"/>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w:t>
      </w:r>
      <w:r w:rsidR="002052E5">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3E666D">
        <w:rPr>
          <w:rFonts w:ascii="Times New Roman" w:eastAsiaTheme="minorHAnsi" w:hAnsi="Times New Roman"/>
          <w:iCs/>
          <w:color w:val="auto"/>
          <w:sz w:val="28"/>
          <w:szCs w:val="28"/>
          <w:lang w:eastAsia="en-US"/>
        </w:rPr>
        <w:t>инспектором</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r w:rsidRPr="003E666D">
        <w:rPr>
          <w:rStyle w:val="a5"/>
          <w:rFonts w:ascii="Times New Roman" w:hAnsi="Times New Roman"/>
          <w:color w:val="FF0000"/>
          <w:sz w:val="28"/>
        </w:rPr>
        <w:footnoteReference w:id="9"/>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lastRenderedPageBreak/>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0E7BBF">
        <w:rPr>
          <w:rStyle w:val="a5"/>
          <w:rFonts w:ascii="Times New Roman" w:hAnsi="Times New Roman"/>
          <w:color w:val="FF0000"/>
          <w:sz w:val="28"/>
        </w:rPr>
        <w:footnoteReference w:id="10"/>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0E7BBF">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w:t>
      </w:r>
      <w:r w:rsidRPr="003E666D">
        <w:rPr>
          <w:rFonts w:ascii="Times New Roman" w:hAnsi="Times New Roman"/>
          <w:sz w:val="28"/>
        </w:rPr>
        <w:lastRenderedPageBreak/>
        <w:t xml:space="preserve">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w:t>
      </w:r>
      <w:r w:rsidRPr="000E7BBF">
        <w:rPr>
          <w:sz w:val="28"/>
        </w:rPr>
        <w:lastRenderedPageBreak/>
        <w:t>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Pr="000E7BBF">
        <w:rPr>
          <w:rStyle w:val="a5"/>
          <w:rFonts w:ascii="Times New Roman" w:hAnsi="Times New Roman"/>
          <w:color w:val="FF0000"/>
          <w:sz w:val="28"/>
        </w:rPr>
        <w:footnoteReference w:id="11"/>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lastRenderedPageBreak/>
        <w:t>4.3. Плановые контрольные мероприятия</w:t>
      </w:r>
      <w:r w:rsidRPr="000E7BBF">
        <w:rPr>
          <w:rStyle w:val="a5"/>
          <w:rFonts w:ascii="Times New Roman" w:hAnsi="Times New Roman"/>
          <w:color w:val="FF0000"/>
          <w:sz w:val="28"/>
        </w:rPr>
        <w:footnoteReference w:id="12"/>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высокого риска, проводятся:</w:t>
      </w:r>
      <w:bookmarkStart w:id="3" w:name="_Hlk74153530"/>
      <w:r w:rsidR="002052E5" w:rsidRPr="002052E5">
        <w:rPr>
          <w:rFonts w:ascii="Times New Roman" w:hAnsi="Times New Roman"/>
          <w:sz w:val="28"/>
        </w:rPr>
        <w:t xml:space="preserve"> </w:t>
      </w:r>
      <w:r w:rsidR="002052E5" w:rsidRPr="000E7BBF">
        <w:rPr>
          <w:rFonts w:ascii="Times New Roman" w:hAnsi="Times New Roman"/>
          <w:sz w:val="28"/>
        </w:rPr>
        <w:t>выездная проверка</w:t>
      </w:r>
      <w:r w:rsidR="002052E5" w:rsidRPr="000E7BBF">
        <w:rPr>
          <w:rStyle w:val="a5"/>
          <w:rFonts w:ascii="Times New Roman" w:hAnsi="Times New Roman"/>
          <w:color w:val="FF0000"/>
          <w:sz w:val="28"/>
        </w:rPr>
        <w:t xml:space="preserve"> </w:t>
      </w:r>
      <w:r w:rsidRPr="000E7BBF">
        <w:rPr>
          <w:rStyle w:val="a5"/>
          <w:rFonts w:ascii="Times New Roman" w:hAnsi="Times New Roman"/>
          <w:color w:val="FF0000"/>
          <w:sz w:val="28"/>
        </w:rPr>
        <w:footnoteReference w:id="13"/>
      </w:r>
      <w:bookmarkEnd w:id="3"/>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2052E5" w:rsidRPr="002052E5">
        <w:rPr>
          <w:rFonts w:ascii="Times New Roman" w:hAnsi="Times New Roman"/>
          <w:sz w:val="28"/>
        </w:rPr>
        <w:t xml:space="preserve"> </w:t>
      </w:r>
      <w:r w:rsidR="002052E5" w:rsidRPr="000E7BBF">
        <w:rPr>
          <w:rFonts w:ascii="Times New Roman" w:hAnsi="Times New Roman"/>
          <w:sz w:val="28"/>
        </w:rPr>
        <w:t>выездная проверка</w:t>
      </w:r>
      <w:r w:rsidR="002052E5">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002052E5">
        <w:rPr>
          <w:rFonts w:ascii="Times New Roman" w:hAnsi="Times New Roman"/>
          <w:sz w:val="28"/>
        </w:rPr>
        <w:t xml:space="preserve"> </w:t>
      </w:r>
      <w:r w:rsidR="002052E5" w:rsidRPr="000E7BBF">
        <w:rPr>
          <w:rFonts w:ascii="Times New Roman" w:hAnsi="Times New Roman"/>
          <w:sz w:val="28"/>
        </w:rPr>
        <w:t>выездная проверка</w:t>
      </w:r>
      <w:r w:rsidR="002052E5">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Style w:val="a5"/>
          <w:rFonts w:ascii="Times New Roman" w:hAnsi="Times New Roman"/>
          <w:color w:val="FF0000"/>
          <w:sz w:val="28"/>
          <w:szCs w:val="28"/>
        </w:rPr>
        <w:footnoteReference w:id="14"/>
      </w: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w:t>
      </w:r>
      <w:r w:rsidRPr="000E7BBF">
        <w:rPr>
          <w:rFonts w:ascii="Times New Roman" w:hAnsi="Times New Roman"/>
          <w:sz w:val="28"/>
        </w:rPr>
        <w:lastRenderedPageBreak/>
        <w:t>наблюдения за соблюдением обязательных требований, выездного обследования.</w:t>
      </w:r>
      <w:r w:rsidRPr="000E7BBF">
        <w:rPr>
          <w:rFonts w:ascii="Times New Roman" w:hAnsi="Times New Roman"/>
          <w:color w:val="FF0000"/>
          <w:sz w:val="28"/>
          <w:vertAlign w:val="superscript"/>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w:t>
      </w:r>
      <w:r w:rsidRPr="000E7BBF">
        <w:rPr>
          <w:rFonts w:ascii="Times New Roman" w:hAnsi="Times New Roman"/>
          <w:sz w:val="28"/>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Pr="000E7BBF">
        <w:rPr>
          <w:color w:val="FF0000"/>
          <w:sz w:val="28"/>
          <w:vertAlign w:val="superscript"/>
        </w:rPr>
        <w:t>10</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r w:rsidRPr="000E7BBF">
        <w:rPr>
          <w:rStyle w:val="a5"/>
          <w:rFonts w:ascii="Times New Roman" w:hAnsi="Times New Roman"/>
          <w:color w:val="FF0000"/>
          <w:sz w:val="28"/>
        </w:rPr>
        <w:footnoteReference w:id="15"/>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Pr="000E7BBF">
        <w:rPr>
          <w:rStyle w:val="a5"/>
          <w:rFonts w:ascii="Times New Roman" w:hAnsi="Times New Roman"/>
          <w:color w:val="FF0000"/>
          <w:sz w:val="28"/>
        </w:rPr>
        <w:footnoteReference w:id="16"/>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w:t>
      </w:r>
      <w:r w:rsidRPr="000E7BBF">
        <w:rPr>
          <w:sz w:val="28"/>
        </w:rPr>
        <w:lastRenderedPageBreak/>
        <w:t>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r w:rsidRPr="000E7BBF">
        <w:rPr>
          <w:rStyle w:val="a5"/>
          <w:rFonts w:ascii="Times New Roman" w:hAnsi="Times New Roman"/>
          <w:color w:val="FF0000"/>
          <w:sz w:val="28"/>
        </w:rPr>
        <w:footnoteReference w:id="17"/>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lastRenderedPageBreak/>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0E7BBF">
        <w:rPr>
          <w:rStyle w:val="a5"/>
          <w:rFonts w:ascii="Times New Roman" w:hAnsi="Times New Roman"/>
          <w:color w:val="FF0000"/>
          <w:sz w:val="28"/>
          <w:szCs w:val="28"/>
        </w:rPr>
        <w:footnoteReference w:id="18"/>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r w:rsidRPr="000E7BBF">
        <w:rPr>
          <w:rStyle w:val="a5"/>
          <w:rFonts w:ascii="Times New Roman" w:hAnsi="Times New Roman"/>
          <w:color w:val="FF0000"/>
          <w:sz w:val="28"/>
        </w:rPr>
        <w:footnoteReference w:id="19"/>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lastRenderedPageBreak/>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20"/>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10" w:name="_GoBack"/>
      <w:bookmarkEnd w:id="10"/>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w:t>
      </w:r>
      <w:r w:rsidRPr="000E7BBF">
        <w:rPr>
          <w:sz w:val="28"/>
        </w:rPr>
        <w:lastRenderedPageBreak/>
        <w:t>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0E7BBF">
        <w:rPr>
          <w:rFonts w:ascii="Times New Roman" w:hAnsi="Times New Roman"/>
          <w:sz w:val="28"/>
        </w:rPr>
        <w:lastRenderedPageBreak/>
        <w:t>(надзорной)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w:t>
      </w:r>
      <w:r w:rsidRPr="000E7BBF">
        <w:rPr>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Pr="000E7BBF"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0E7BBF" w:rsidRDefault="000E7BBF" w:rsidP="002052E5">
      <w:pPr>
        <w:widowControl/>
        <w:ind w:left="4536"/>
        <w:rPr>
          <w:rFonts w:ascii="Times New Roman" w:hAnsi="Times New Roman"/>
          <w:b/>
          <w:sz w:val="28"/>
        </w:rPr>
      </w:pPr>
      <w:r w:rsidRPr="000E7BBF">
        <w:rPr>
          <w:rFonts w:ascii="Times New Roman" w:hAnsi="Times New Roman"/>
          <w:sz w:val="28"/>
          <w:szCs w:val="28"/>
        </w:rPr>
        <w:t xml:space="preserve">жилищном контроле на территории  </w:t>
      </w:r>
      <w:r w:rsidR="002052E5">
        <w:rPr>
          <w:rFonts w:ascii="Times New Roman" w:hAnsi="Times New Roman"/>
          <w:sz w:val="28"/>
          <w:szCs w:val="28"/>
        </w:rPr>
        <w:t>Котлубанского сельского  поселения</w:t>
      </w: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Перечень должностных лиц</w:t>
      </w:r>
      <w:r w:rsidR="002052E5">
        <w:rPr>
          <w:b/>
          <w:sz w:val="28"/>
        </w:rPr>
        <w:t xml:space="preserve">  администрации  Котлубанского  сельского  поселения</w:t>
      </w:r>
      <w:r w:rsidRPr="000E7BBF">
        <w:rPr>
          <w:b/>
          <w:sz w:val="28"/>
        </w:rPr>
        <w:t>, уполномоченных на осущест</w:t>
      </w:r>
      <w:r w:rsidR="00184E48">
        <w:rPr>
          <w:b/>
          <w:sz w:val="28"/>
        </w:rPr>
        <w:t>вление муниципального жилищного</w:t>
      </w:r>
      <w:r w:rsidRPr="000E7BBF">
        <w:rPr>
          <w:b/>
          <w:sz w:val="28"/>
        </w:rPr>
        <w:t xml:space="preserve"> контроля</w:t>
      </w:r>
      <w:r w:rsidRPr="00156FED">
        <w:rPr>
          <w:rStyle w:val="a5"/>
          <w:rFonts w:ascii="Times New Roman" w:hAnsi="Times New Roman"/>
          <w:color w:val="FF0000"/>
          <w:sz w:val="28"/>
        </w:rPr>
        <w:footnoteReference w:id="21"/>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2052E5">
        <w:rPr>
          <w:sz w:val="28"/>
        </w:rPr>
        <w:t xml:space="preserve"> Давиденко  Игорь  Александрович</w:t>
      </w:r>
      <w:r w:rsidR="00184E48">
        <w:rPr>
          <w:sz w:val="28"/>
        </w:rPr>
        <w:t xml:space="preserve"> – глава  Котлубанского  сельского  поселения</w:t>
      </w:r>
    </w:p>
    <w:p w:rsidR="000E7BBF" w:rsidRPr="000E7BBF" w:rsidRDefault="000E7BBF" w:rsidP="000E7BBF">
      <w:pPr>
        <w:pStyle w:val="ConsPlusNormal"/>
        <w:jc w:val="both"/>
        <w:rPr>
          <w:sz w:val="28"/>
        </w:rPr>
      </w:pPr>
      <w:r w:rsidRPr="000E7BBF">
        <w:rPr>
          <w:sz w:val="28"/>
        </w:rPr>
        <w:t>2.</w:t>
      </w:r>
      <w:r w:rsidR="002052E5">
        <w:rPr>
          <w:sz w:val="28"/>
        </w:rPr>
        <w:t xml:space="preserve">  Петров  Сергей  Александрович</w:t>
      </w:r>
      <w:r w:rsidR="00184E48">
        <w:rPr>
          <w:sz w:val="28"/>
        </w:rPr>
        <w:t xml:space="preserve"> – специалист  администрации  по  правовым  и земельным  вопросам</w:t>
      </w:r>
    </w:p>
    <w:p w:rsidR="000E7BBF" w:rsidRPr="000E7BBF" w:rsidRDefault="000E7BBF" w:rsidP="000E7BBF">
      <w:pPr>
        <w:pStyle w:val="ConsPlusNormal"/>
        <w:jc w:val="both"/>
        <w:rPr>
          <w:sz w:val="28"/>
        </w:rPr>
      </w:pPr>
      <w:r w:rsidRPr="000E7BBF">
        <w:rPr>
          <w:sz w:val="28"/>
        </w:rPr>
        <w:t>3.</w:t>
      </w:r>
      <w:r w:rsidR="002052E5">
        <w:rPr>
          <w:sz w:val="28"/>
        </w:rPr>
        <w:t xml:space="preserve">  Курчев  Андрей  Юрьевич</w:t>
      </w:r>
      <w:r w:rsidR="00184E48">
        <w:rPr>
          <w:sz w:val="28"/>
        </w:rPr>
        <w:t xml:space="preserve"> – специалист  администрации  по   благоустройству  и  муниципальному  хозяйству</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2052E5">
        <w:rPr>
          <w:rFonts w:ascii="Times New Roman" w:hAnsi="Times New Roman"/>
          <w:sz w:val="28"/>
          <w:szCs w:val="28"/>
        </w:rPr>
        <w:t>Котлубанского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22"/>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w:t>
      </w:r>
      <w:r>
        <w:rPr>
          <w:rFonts w:ascii="Times New Roman" w:hAnsi="Times New Roman"/>
          <w:sz w:val="28"/>
          <w:szCs w:val="28"/>
        </w:rPr>
        <w:lastRenderedPageBreak/>
        <w:t>правонарушениях, вынесенных</w:t>
      </w:r>
      <w:r w:rsidR="00156FED">
        <w:rPr>
          <w:rFonts w:ascii="Times New Roman" w:hAnsi="Times New Roman"/>
          <w:sz w:val="28"/>
          <w:szCs w:val="28"/>
        </w:rPr>
        <w:t xml:space="preserve"> по протоколам об административныхправонарушениях, составленных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2052E5">
        <w:rPr>
          <w:rFonts w:ascii="Times New Roman" w:hAnsi="Times New Roman"/>
          <w:sz w:val="28"/>
          <w:szCs w:val="28"/>
        </w:rPr>
        <w:t>Котлубанского  сельского поселения</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33FF8" w:rsidRPr="003E666D">
        <w:rPr>
          <w:rStyle w:val="a5"/>
          <w:rFonts w:ascii="Times New Roman" w:hAnsi="Times New Roman"/>
          <w:bCs/>
          <w:color w:val="FF0000"/>
          <w:sz w:val="28"/>
          <w:szCs w:val="28"/>
        </w:rPr>
        <w:footnoteReference w:id="23"/>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w:t>
      </w:r>
      <w:r w:rsidRPr="000E7BBF">
        <w:rPr>
          <w:rFonts w:ascii="Times New Roman" w:hAnsi="Times New Roman"/>
          <w:sz w:val="28"/>
          <w:szCs w:val="28"/>
        </w:rPr>
        <w:lastRenderedPageBreak/>
        <w:t>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0E7BBF" w:rsidRPr="000E7BBF" w:rsidRDefault="002052E5" w:rsidP="002052E5">
      <w:pPr>
        <w:pStyle w:val="ConsPlusNormal"/>
        <w:spacing w:line="192" w:lineRule="auto"/>
        <w:ind w:left="3827" w:firstLine="708"/>
        <w:jc w:val="right"/>
        <w:outlineLvl w:val="1"/>
        <w:rPr>
          <w:sz w:val="28"/>
        </w:rPr>
      </w:pPr>
      <w:r>
        <w:rPr>
          <w:sz w:val="28"/>
        </w:rPr>
        <w:t xml:space="preserve">                               Котлубанского  сельского  поселения</w:t>
      </w: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24"/>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F53" w:rsidRDefault="00294F53" w:rsidP="000E7BBF">
      <w:r>
        <w:separator/>
      </w:r>
    </w:p>
  </w:endnote>
  <w:endnote w:type="continuationSeparator" w:id="1">
    <w:p w:rsidR="00294F53" w:rsidRDefault="00294F53"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F53" w:rsidRDefault="00294F53" w:rsidP="000E7BBF">
      <w:r>
        <w:separator/>
      </w:r>
    </w:p>
  </w:footnote>
  <w:footnote w:type="continuationSeparator" w:id="1">
    <w:p w:rsidR="00294F53" w:rsidRDefault="00294F53" w:rsidP="000E7BBF">
      <w:r>
        <w:continuationSeparator/>
      </w:r>
    </w:p>
  </w:footnote>
  <w:footnote w:id="2">
    <w:p w:rsidR="002052E5" w:rsidRPr="000E7BBF" w:rsidRDefault="002052E5" w:rsidP="000E7BBF">
      <w:pPr>
        <w:pStyle w:val="af1"/>
        <w:widowControl w:val="0"/>
        <w:suppressAutoHyphens w:val="0"/>
        <w:ind w:firstLine="567"/>
        <w:jc w:val="both"/>
      </w:pPr>
      <w:r w:rsidRPr="000E7BBF">
        <w:rPr>
          <w:rStyle w:val="a5"/>
          <w:rFonts w:ascii="Times New Roman" w:hAnsi="Times New Roman"/>
          <w:color w:val="FF0000"/>
        </w:rPr>
        <w:footnoteRef/>
      </w:r>
      <w:r w:rsidRPr="000E7BBF">
        <w:rPr>
          <w:color w:val="FF0000"/>
        </w:rPr>
        <w:t xml:space="preserve"> Контроль за исполнением решения может быть возложен на иное должностное лицо.</w:t>
      </w:r>
    </w:p>
  </w:footnote>
  <w:footnote w:id="3">
    <w:p w:rsidR="002052E5" w:rsidRPr="008E79FB" w:rsidRDefault="002052E5" w:rsidP="000E7BBF">
      <w:pPr>
        <w:pStyle w:val="af1"/>
        <w:ind w:firstLine="567"/>
        <w:jc w:val="both"/>
      </w:pPr>
      <w:r w:rsidRPr="008E79FB">
        <w:rPr>
          <w:rStyle w:val="a5"/>
          <w:rFonts w:ascii="Times New Roman" w:hAnsi="Times New Roman"/>
          <w:color w:val="FF0000"/>
        </w:rPr>
        <w:footnoteRef/>
      </w:r>
      <w:r w:rsidRPr="008E79FB">
        <w:rPr>
          <w:color w:val="FF0000"/>
        </w:rPr>
        <w:t>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p w:rsidR="002052E5" w:rsidRPr="008E79FB" w:rsidRDefault="002052E5" w:rsidP="000E7BBF">
      <w:pPr>
        <w:pStyle w:val="af1"/>
      </w:pPr>
    </w:p>
  </w:footnote>
  <w:footnote w:id="4">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(часть 7 статьи 22 Федерального закона). </w:t>
      </w:r>
    </w:p>
  </w:footnote>
  <w:footnote w:id="5">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w:t>
      </w:r>
    </w:p>
    <w:p w:rsidR="002052E5" w:rsidRPr="00D51060" w:rsidRDefault="002052E5" w:rsidP="000E7BBF">
      <w:pPr>
        <w:pStyle w:val="af1"/>
      </w:pPr>
    </w:p>
  </w:footnote>
  <w:footnote w:id="6">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при этом проведение информирования и консультирования обязательно.</w:t>
      </w:r>
    </w:p>
    <w:p w:rsidR="002052E5" w:rsidRDefault="002052E5" w:rsidP="000E7BBF">
      <w:pPr>
        <w:pStyle w:val="af1"/>
        <w:ind w:firstLine="567"/>
        <w:jc w:val="both"/>
      </w:pPr>
      <w:r w:rsidRPr="00D51060">
        <w:rPr>
          <w:color w:val="FF0000"/>
        </w:rPr>
        <w:t xml:space="preserve">Пунктами 3 и 6 части 1 статьи 45 Федерального закона  определено, что контрольный орган, кроме определенных настоящим Положением профилактических мер </w:t>
      </w:r>
      <w:r w:rsidRPr="00D51060">
        <w:rPr>
          <w:color w:val="FF0000"/>
          <w:u w:val="single"/>
        </w:rPr>
        <w:t>может</w:t>
      </w:r>
      <w:r w:rsidRPr="00D51060">
        <w:rPr>
          <w:color w:val="FF0000"/>
        </w:rPr>
        <w:t xml:space="preserve"> проводить профилактические мероприятия такие как </w:t>
      </w:r>
      <w:r w:rsidRPr="00D51060">
        <w:rPr>
          <w:color w:val="FF0000"/>
          <w:u w:val="single"/>
        </w:rPr>
        <w:t>меры стимулирования добросовестности</w:t>
      </w:r>
      <w:r w:rsidRPr="00D51060">
        <w:rPr>
          <w:color w:val="FF0000"/>
        </w:rPr>
        <w:t xml:space="preserve"> и </w:t>
      </w:r>
      <w:r w:rsidRPr="00D51060">
        <w:rPr>
          <w:color w:val="FF0000"/>
          <w:u w:val="single"/>
        </w:rPr>
        <w:t>самообследование</w:t>
      </w:r>
      <w:r w:rsidRPr="00D51060">
        <w:rPr>
          <w:color w:val="FF0000"/>
        </w:rPr>
        <w:t xml:space="preserve"> (статьи 48 и 51 Федерального закона).</w:t>
      </w:r>
    </w:p>
  </w:footnote>
  <w:footnote w:id="7">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Рекомендуемый срок, представительный орган муниципального образования вправе установить иной срок.</w:t>
      </w:r>
    </w:p>
    <w:p w:rsidR="002052E5" w:rsidRPr="00850035" w:rsidRDefault="002052E5" w:rsidP="000E7BBF">
      <w:pPr>
        <w:pStyle w:val="af1"/>
        <w:ind w:firstLine="567"/>
        <w:jc w:val="both"/>
        <w:rPr>
          <w:color w:val="FF0000"/>
        </w:rPr>
      </w:pPr>
    </w:p>
  </w:footnote>
  <w:footnote w:id="8">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Определяется представительным органом муниципального образования самостоятельно.</w:t>
      </w:r>
    </w:p>
  </w:footnote>
  <w:footnote w:id="9">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10">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w:t>
      </w:r>
    </w:p>
  </w:footnote>
  <w:footnote w:id="11">
    <w:p w:rsidR="002052E5" w:rsidRPr="00B2794E" w:rsidRDefault="002052E5" w:rsidP="000E7BBF">
      <w:pPr>
        <w:widowControl/>
        <w:autoSpaceDE w:val="0"/>
        <w:autoSpaceDN w:val="0"/>
        <w:adjustRightInd w:val="0"/>
        <w:ind w:firstLine="567"/>
        <w:jc w:val="both"/>
      </w:pPr>
      <w:r w:rsidRPr="000E7BBF">
        <w:rPr>
          <w:rStyle w:val="a5"/>
          <w:rFonts w:ascii="Times New Roman" w:hAnsi="Times New Roman"/>
          <w:color w:val="FF0000"/>
        </w:rPr>
        <w:footnoteRef/>
      </w:r>
      <w:r w:rsidRPr="00733FF8">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2052E5" w:rsidRPr="00454B98" w:rsidRDefault="002052E5" w:rsidP="000E7BBF">
      <w:pPr>
        <w:pStyle w:val="af1"/>
      </w:pPr>
    </w:p>
  </w:footnote>
  <w:footnote w:id="12">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вид контроля осуществляется без проведения плановых контрольных мероприятий (часть 2 статьи 61 Федерального закона).</w:t>
      </w:r>
    </w:p>
  </w:footnote>
  <w:footnote w:id="13">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w:t>
      </w:r>
    </w:p>
  </w:footnote>
  <w:footnote w:id="14">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 xml:space="preserve">Положением </w:t>
      </w:r>
      <w:r w:rsidRPr="00D51060">
        <w:rPr>
          <w:color w:val="FF0000"/>
          <w:u w:val="single"/>
        </w:rPr>
        <w:t>может быть установлено</w:t>
      </w:r>
      <w:r w:rsidRPr="00D51060">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w:t>
      </w:r>
    </w:p>
    <w:p w:rsidR="002052E5" w:rsidRPr="005F0C86" w:rsidRDefault="002052E5" w:rsidP="000E7BBF">
      <w:pPr>
        <w:pStyle w:val="af1"/>
      </w:pPr>
    </w:p>
  </w:footnote>
  <w:footnote w:id="15">
    <w:p w:rsidR="002052E5" w:rsidRDefault="002052E5" w:rsidP="00D51060">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В силу частей 4 и 9 статьи 73 Федерального закона Положением о виде контроля </w:t>
      </w:r>
      <w:r w:rsidRPr="00D51060">
        <w:rPr>
          <w:color w:val="FF0000"/>
          <w:u w:val="single"/>
        </w:rPr>
        <w:t>могут</w:t>
      </w:r>
      <w:r w:rsidRPr="00D51060">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2052E5" w:rsidRPr="00D51060" w:rsidRDefault="002052E5" w:rsidP="00D51060">
      <w:pPr>
        <w:pStyle w:val="af1"/>
        <w:ind w:firstLine="567"/>
        <w:jc w:val="both"/>
      </w:pPr>
      <w:r w:rsidRPr="00D51060">
        <w:rPr>
          <w:color w:val="FF0000"/>
        </w:rPr>
        <w:t xml:space="preserve">Положением о виде контроля </w:t>
      </w:r>
      <w:r w:rsidRPr="00D51060">
        <w:rPr>
          <w:color w:val="FF0000"/>
          <w:u w:val="single"/>
        </w:rPr>
        <w:t>может</w:t>
      </w:r>
      <w:r w:rsidRPr="00D51060">
        <w:rPr>
          <w:color w:val="FF0000"/>
        </w:rPr>
        <w:t xml:space="preserve"> предусматриваться совершение в сокращенном объеме отдельных контрольных (надзорных) действий при проведении выездной проверки в отношенииобъектов контроля, отнесенных к определенным категориям риска причинения вреда (ущерба) охраняемым законом ценностям.</w:t>
      </w:r>
    </w:p>
  </w:footnote>
  <w:footnote w:id="16">
    <w:p w:rsidR="002052E5" w:rsidRPr="00D91317"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w:t>
      </w:r>
      <w:r w:rsidRPr="00471557">
        <w:rPr>
          <w:color w:val="FF0000"/>
        </w:rPr>
        <w:t>.</w:t>
      </w:r>
    </w:p>
  </w:footnote>
  <w:footnote w:id="17">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w:t>
      </w:r>
    </w:p>
    <w:p w:rsidR="002052E5" w:rsidRPr="00C071F5" w:rsidRDefault="002052E5" w:rsidP="000E7BBF">
      <w:pPr>
        <w:pStyle w:val="af1"/>
      </w:pPr>
    </w:p>
  </w:footnote>
  <w:footnote w:id="18">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Положением может быть установлено проведение иных контрольных мероприятий, предусмотренных статьей 75 Федерального закона № 248-ФЗ.</w:t>
      </w:r>
    </w:p>
  </w:footnote>
  <w:footnote w:id="19">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w:t>
      </w:r>
    </w:p>
  </w:footnote>
  <w:footnote w:id="20">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w:t>
      </w:r>
    </w:p>
  </w:footnote>
  <w:footnote w:id="21">
    <w:p w:rsidR="002052E5" w:rsidRPr="00156FED" w:rsidRDefault="002052E5" w:rsidP="000E7BBF">
      <w:pPr>
        <w:pStyle w:val="af1"/>
        <w:ind w:firstLine="567"/>
        <w:jc w:val="both"/>
        <w:rPr>
          <w:color w:val="FF0000"/>
        </w:rPr>
      </w:pPr>
      <w:r w:rsidRPr="00156FED">
        <w:rPr>
          <w:rStyle w:val="a5"/>
          <w:rFonts w:ascii="Times New Roman" w:hAnsi="Times New Roman"/>
          <w:color w:val="FF0000"/>
        </w:rPr>
        <w:footnoteRef/>
      </w:r>
      <w:r w:rsidRPr="00156FED">
        <w:rPr>
          <w:color w:val="FF0000"/>
        </w:rPr>
        <w:t>Указываются наименование должности, фамилия, имя, отчество (при наличии) уполномоченного лица.</w:t>
      </w:r>
    </w:p>
  </w:footnote>
  <w:footnote w:id="22">
    <w:p w:rsidR="002052E5" w:rsidRPr="00834295" w:rsidRDefault="002052E5" w:rsidP="00834295">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критерии отнесения объектов контроля к категориям рисков носят примерный характер.</w:t>
      </w:r>
    </w:p>
    <w:p w:rsidR="002052E5" w:rsidRPr="00834295" w:rsidRDefault="002052E5">
      <w:pPr>
        <w:pStyle w:val="af1"/>
        <w:rPr>
          <w:color w:val="FF0000"/>
        </w:rPr>
      </w:pPr>
    </w:p>
  </w:footnote>
  <w:footnote w:id="23">
    <w:p w:rsidR="002052E5" w:rsidRPr="00733FF8" w:rsidRDefault="002052E5"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2052E5" w:rsidRPr="00733FF8" w:rsidRDefault="002052E5">
      <w:pPr>
        <w:pStyle w:val="af1"/>
      </w:pPr>
    </w:p>
  </w:footnote>
  <w:footnote w:id="24">
    <w:p w:rsidR="002052E5" w:rsidRPr="00733FF8" w:rsidRDefault="002052E5"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D09E5"/>
    <w:rsid w:val="000E7BBF"/>
    <w:rsid w:val="00156FED"/>
    <w:rsid w:val="00176B2E"/>
    <w:rsid w:val="00184E48"/>
    <w:rsid w:val="001B47B6"/>
    <w:rsid w:val="002052E5"/>
    <w:rsid w:val="00241D52"/>
    <w:rsid w:val="00242BBB"/>
    <w:rsid w:val="00284EC2"/>
    <w:rsid w:val="00294F53"/>
    <w:rsid w:val="00297E05"/>
    <w:rsid w:val="002C4CF1"/>
    <w:rsid w:val="002D2FB2"/>
    <w:rsid w:val="00335A2A"/>
    <w:rsid w:val="003509A4"/>
    <w:rsid w:val="00381F21"/>
    <w:rsid w:val="003E666D"/>
    <w:rsid w:val="00411A4A"/>
    <w:rsid w:val="004320CB"/>
    <w:rsid w:val="00447252"/>
    <w:rsid w:val="00477305"/>
    <w:rsid w:val="00591AB7"/>
    <w:rsid w:val="005A6752"/>
    <w:rsid w:val="00625F54"/>
    <w:rsid w:val="00641DD0"/>
    <w:rsid w:val="0067760F"/>
    <w:rsid w:val="00695F03"/>
    <w:rsid w:val="006A4650"/>
    <w:rsid w:val="00707B35"/>
    <w:rsid w:val="00733FF8"/>
    <w:rsid w:val="00775DA7"/>
    <w:rsid w:val="00787C5D"/>
    <w:rsid w:val="007A03C9"/>
    <w:rsid w:val="007A3412"/>
    <w:rsid w:val="007A7AA9"/>
    <w:rsid w:val="007B0E7C"/>
    <w:rsid w:val="007B185F"/>
    <w:rsid w:val="007C44BA"/>
    <w:rsid w:val="007D5AD9"/>
    <w:rsid w:val="00834295"/>
    <w:rsid w:val="0084171D"/>
    <w:rsid w:val="008775CC"/>
    <w:rsid w:val="008E79FB"/>
    <w:rsid w:val="008F42E1"/>
    <w:rsid w:val="00937C9B"/>
    <w:rsid w:val="0099433E"/>
    <w:rsid w:val="009B54C4"/>
    <w:rsid w:val="009E1810"/>
    <w:rsid w:val="00A14EC0"/>
    <w:rsid w:val="00A15315"/>
    <w:rsid w:val="00A64A6B"/>
    <w:rsid w:val="00A930C9"/>
    <w:rsid w:val="00B11DFF"/>
    <w:rsid w:val="00B20D87"/>
    <w:rsid w:val="00B33824"/>
    <w:rsid w:val="00B75C5C"/>
    <w:rsid w:val="00C02075"/>
    <w:rsid w:val="00C0512F"/>
    <w:rsid w:val="00C06AC1"/>
    <w:rsid w:val="00C70753"/>
    <w:rsid w:val="00C9436F"/>
    <w:rsid w:val="00CC7E38"/>
    <w:rsid w:val="00CD2977"/>
    <w:rsid w:val="00CD3E8B"/>
    <w:rsid w:val="00CE7007"/>
    <w:rsid w:val="00D03202"/>
    <w:rsid w:val="00D06A69"/>
    <w:rsid w:val="00D51060"/>
    <w:rsid w:val="00D51165"/>
    <w:rsid w:val="00DC3C44"/>
    <w:rsid w:val="00DE67CE"/>
    <w:rsid w:val="00DE739C"/>
    <w:rsid w:val="00E47230"/>
    <w:rsid w:val="00EA66DF"/>
    <w:rsid w:val="00EB3507"/>
    <w:rsid w:val="00EB7F3D"/>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uiPriority w:val="1"/>
    <w:qFormat/>
    <w:rsid w:val="002052E5"/>
    <w:pPr>
      <w:widowControl w:val="0"/>
      <w:spacing w:after="0" w:line="240" w:lineRule="auto"/>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A071-2078-4405-A1AB-6D1FDC9B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11341</Words>
  <Characters>64645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Сергей</cp:lastModifiedBy>
  <cp:revision>57</cp:revision>
  <cp:lastPrinted>2021-08-12T13:56:00Z</cp:lastPrinted>
  <dcterms:created xsi:type="dcterms:W3CDTF">2021-06-18T09:56:00Z</dcterms:created>
  <dcterms:modified xsi:type="dcterms:W3CDTF">2021-08-12T13:57:00Z</dcterms:modified>
</cp:coreProperties>
</file>