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CC" w:rsidRPr="008F02DD" w:rsidRDefault="00820DCC" w:rsidP="00820DC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142A07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25805" cy="1093470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07" w:rsidRPr="00411826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 w:rsidRPr="00411826">
        <w:rPr>
          <w:b/>
          <w:sz w:val="24"/>
          <w:szCs w:val="24"/>
          <w:lang w:eastAsia="ru-RU"/>
        </w:rPr>
        <w:t>ВОЛГОГРАДСКАЯ ОБЛАСТЬ</w:t>
      </w:r>
    </w:p>
    <w:p w:rsidR="00142A07" w:rsidRPr="00411826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 w:rsidRPr="00411826">
        <w:rPr>
          <w:b/>
          <w:sz w:val="24"/>
          <w:szCs w:val="24"/>
          <w:lang w:eastAsia="ru-RU"/>
        </w:rPr>
        <w:t>ГОРОДИЩЕНСКИЙ  МУНИЦИПАЛЬНЫЙ  РАЙОН</w:t>
      </w:r>
    </w:p>
    <w:p w:rsidR="00142A07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 w:rsidRPr="00411826">
        <w:rPr>
          <w:b/>
          <w:sz w:val="24"/>
          <w:szCs w:val="24"/>
          <w:lang w:eastAsia="ru-RU"/>
        </w:rPr>
        <w:t>КОТЛУБАНСКАЯ  СЕЛЬСКАЯ  ДУМА</w:t>
      </w:r>
    </w:p>
    <w:p w:rsidR="00142A07" w:rsidRPr="00411826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</w:p>
    <w:p w:rsidR="00142A07" w:rsidRPr="00142A07" w:rsidRDefault="00142A07" w:rsidP="00142A0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2A07" w:rsidRPr="00142A07" w:rsidRDefault="00C722F5" w:rsidP="0014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30.05</w:t>
      </w:r>
      <w:r w:rsidR="00142A07">
        <w:rPr>
          <w:rFonts w:ascii="Times New Roman" w:hAnsi="Times New Roman" w:cs="Times New Roman"/>
          <w:b/>
          <w:sz w:val="24"/>
          <w:szCs w:val="24"/>
        </w:rPr>
        <w:t>.2023</w:t>
      </w:r>
      <w:r w:rsidR="00142A07" w:rsidRPr="00142A0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№3/3</w:t>
      </w:r>
      <w:r w:rsidR="00142A07" w:rsidRPr="00142A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0DCC" w:rsidRPr="00142A07" w:rsidRDefault="00820DCC" w:rsidP="00820DCC">
      <w:pPr>
        <w:pStyle w:val="a7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42A07">
        <w:rPr>
          <w:rFonts w:ascii="Times New Roman" w:hAnsi="Times New Roman"/>
          <w:spacing w:val="-4"/>
          <w:sz w:val="24"/>
          <w:szCs w:val="24"/>
        </w:rPr>
        <w:t xml:space="preserve">О внесении изменения в решение </w:t>
      </w:r>
      <w:r w:rsidR="008F02DD" w:rsidRPr="00142A07">
        <w:rPr>
          <w:rFonts w:ascii="Times New Roman" w:hAnsi="Times New Roman"/>
          <w:iCs/>
          <w:spacing w:val="-4"/>
          <w:sz w:val="24"/>
          <w:szCs w:val="24"/>
        </w:rPr>
        <w:t>Котлубанской сельской Думы</w:t>
      </w:r>
      <w:r w:rsidRPr="00142A07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142A07">
        <w:rPr>
          <w:rFonts w:ascii="Times New Roman" w:hAnsi="Times New Roman"/>
          <w:iCs/>
          <w:sz w:val="24"/>
          <w:szCs w:val="24"/>
        </w:rPr>
        <w:t xml:space="preserve"> </w:t>
      </w:r>
      <w:r w:rsidRPr="00142A07">
        <w:rPr>
          <w:rFonts w:ascii="Times New Roman" w:hAnsi="Times New Roman"/>
          <w:sz w:val="24"/>
          <w:szCs w:val="24"/>
        </w:rPr>
        <w:t>от 1</w:t>
      </w:r>
      <w:r w:rsidR="008F02DD" w:rsidRPr="00142A07">
        <w:rPr>
          <w:rFonts w:ascii="Times New Roman" w:hAnsi="Times New Roman"/>
          <w:sz w:val="24"/>
          <w:szCs w:val="24"/>
        </w:rPr>
        <w:t>2</w:t>
      </w:r>
      <w:r w:rsidRPr="00142A07">
        <w:rPr>
          <w:rFonts w:ascii="Times New Roman" w:hAnsi="Times New Roman"/>
          <w:sz w:val="24"/>
          <w:szCs w:val="24"/>
        </w:rPr>
        <w:t>.</w:t>
      </w:r>
      <w:r w:rsidR="008F02DD" w:rsidRPr="00142A07">
        <w:rPr>
          <w:rFonts w:ascii="Times New Roman" w:hAnsi="Times New Roman"/>
          <w:sz w:val="24"/>
          <w:szCs w:val="24"/>
        </w:rPr>
        <w:t>10</w:t>
      </w:r>
      <w:r w:rsidRPr="00142A07">
        <w:rPr>
          <w:rFonts w:ascii="Times New Roman" w:hAnsi="Times New Roman"/>
          <w:sz w:val="24"/>
          <w:szCs w:val="24"/>
        </w:rPr>
        <w:t xml:space="preserve">.2022 № </w:t>
      </w:r>
      <w:r w:rsidR="008F02DD" w:rsidRPr="00142A07">
        <w:rPr>
          <w:rFonts w:ascii="Times New Roman" w:hAnsi="Times New Roman"/>
          <w:sz w:val="24"/>
          <w:szCs w:val="24"/>
        </w:rPr>
        <w:t>6</w:t>
      </w:r>
      <w:r w:rsidRPr="00142A07">
        <w:rPr>
          <w:rFonts w:ascii="Times New Roman" w:hAnsi="Times New Roman"/>
          <w:sz w:val="24"/>
          <w:szCs w:val="24"/>
        </w:rPr>
        <w:t>/</w:t>
      </w:r>
      <w:r w:rsidR="008F02DD" w:rsidRPr="00142A07">
        <w:rPr>
          <w:rFonts w:ascii="Times New Roman" w:hAnsi="Times New Roman"/>
          <w:sz w:val="24"/>
          <w:szCs w:val="24"/>
        </w:rPr>
        <w:t>1</w:t>
      </w:r>
      <w:r w:rsidRPr="00142A07">
        <w:rPr>
          <w:rFonts w:ascii="Times New Roman" w:hAnsi="Times New Roman"/>
          <w:sz w:val="24"/>
          <w:szCs w:val="24"/>
        </w:rPr>
        <w:t xml:space="preserve"> "Об утверждении</w:t>
      </w:r>
      <w:r w:rsidR="008F02DD" w:rsidRPr="00142A07">
        <w:rPr>
          <w:rFonts w:ascii="Times New Roman" w:hAnsi="Times New Roman"/>
          <w:sz w:val="24"/>
          <w:szCs w:val="24"/>
          <w:shd w:val="clear" w:color="auto" w:fill="F9F9F9"/>
        </w:rPr>
        <w:t> П</w:t>
      </w:r>
      <w:r w:rsidRPr="00142A07">
        <w:rPr>
          <w:rFonts w:ascii="Times New Roman" w:hAnsi="Times New Roman"/>
          <w:sz w:val="24"/>
          <w:szCs w:val="24"/>
          <w:shd w:val="clear" w:color="auto" w:fill="F9F9F9"/>
        </w:rPr>
        <w:t>равил благоустройства</w:t>
      </w:r>
      <w:r w:rsidRPr="00142A07">
        <w:rPr>
          <w:rFonts w:ascii="Times New Roman" w:hAnsi="Times New Roman"/>
          <w:sz w:val="24"/>
          <w:szCs w:val="24"/>
        </w:rPr>
        <w:t xml:space="preserve"> территории </w:t>
      </w:r>
      <w:r w:rsidR="008F02DD" w:rsidRPr="00142A07">
        <w:rPr>
          <w:rFonts w:ascii="Times New Roman" w:hAnsi="Times New Roman"/>
          <w:sz w:val="24"/>
          <w:szCs w:val="24"/>
        </w:rPr>
        <w:t xml:space="preserve">Котлубанского </w:t>
      </w:r>
      <w:r w:rsidRPr="00142A07">
        <w:rPr>
          <w:rFonts w:ascii="Times New Roman" w:hAnsi="Times New Roman"/>
          <w:sz w:val="24"/>
          <w:szCs w:val="24"/>
        </w:rPr>
        <w:t>сельского поселения</w:t>
      </w:r>
      <w:r w:rsidR="008F02DD" w:rsidRPr="00142A07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142A07">
        <w:rPr>
          <w:rFonts w:ascii="Times New Roman" w:hAnsi="Times New Roman"/>
          <w:iCs/>
          <w:sz w:val="24"/>
          <w:szCs w:val="24"/>
          <w:lang w:eastAsia="zh-CN"/>
        </w:rPr>
        <w:t>"</w:t>
      </w:r>
    </w:p>
    <w:p w:rsidR="00820DCC" w:rsidRPr="00142A07" w:rsidRDefault="00820DCC" w:rsidP="00820DCC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F02DD" w:rsidRPr="00142A07" w:rsidRDefault="00820DCC" w:rsidP="008F02DD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</w:rPr>
      </w:pPr>
      <w:r w:rsidRPr="00142A07">
        <w:rPr>
          <w:rFonts w:ascii="Times New Roman" w:hAnsi="Times New Roman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142A07">
        <w:rPr>
          <w:rFonts w:ascii="Times New Roman" w:hAnsi="Times New Roman"/>
          <w:sz w:val="24"/>
          <w:szCs w:val="24"/>
        </w:rPr>
        <w:t>закона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42A07">
          <w:rPr>
            <w:rFonts w:ascii="Times New Roman" w:hAnsi="Times New Roman"/>
            <w:sz w:val="24"/>
            <w:szCs w:val="24"/>
            <w:lang w:eastAsia="zh-CN"/>
          </w:rPr>
          <w:t>2003 г</w:t>
        </w:r>
      </w:smartTag>
      <w:r w:rsidRPr="00142A07">
        <w:rPr>
          <w:rFonts w:ascii="Times New Roman" w:hAnsi="Times New Roman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142A07">
        <w:rPr>
          <w:rFonts w:ascii="Times New Roman" w:hAnsi="Times New Roman"/>
          <w:sz w:val="24"/>
          <w:szCs w:val="24"/>
        </w:rPr>
        <w:t xml:space="preserve">Законом Волгоградской области 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142A07">
          <w:rPr>
            <w:rFonts w:ascii="Times New Roman" w:hAnsi="Times New Roman"/>
            <w:sz w:val="24"/>
            <w:szCs w:val="24"/>
            <w:lang w:eastAsia="zh-CN"/>
          </w:rPr>
          <w:t>2018 г</w:t>
        </w:r>
      </w:smartTag>
      <w:r w:rsidRPr="00142A07">
        <w:rPr>
          <w:rFonts w:ascii="Times New Roman" w:hAnsi="Times New Roman"/>
          <w:sz w:val="24"/>
          <w:szCs w:val="24"/>
          <w:lang w:eastAsia="zh-CN"/>
        </w:rPr>
        <w:t xml:space="preserve">. № 83-ОД "О порядке определения органами местного самоуправления границ прилегающих территорий" и Уставом </w:t>
      </w:r>
      <w:r w:rsidR="008F02DD" w:rsidRPr="00142A07">
        <w:rPr>
          <w:rFonts w:ascii="Times New Roman" w:hAnsi="Times New Roman"/>
          <w:sz w:val="24"/>
          <w:szCs w:val="24"/>
        </w:rPr>
        <w:t>Котлубанского</w:t>
      </w:r>
      <w:r w:rsidRPr="00142A07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8F02DD" w:rsidRPr="00142A07" w:rsidRDefault="008F02DD" w:rsidP="00142A07">
      <w:pPr>
        <w:spacing w:after="0" w:line="240" w:lineRule="auto"/>
        <w:ind w:firstLine="59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A07">
        <w:rPr>
          <w:rFonts w:ascii="Times New Roman" w:eastAsia="Times New Roman" w:hAnsi="Times New Roman"/>
          <w:sz w:val="24"/>
          <w:szCs w:val="24"/>
          <w:lang w:eastAsia="ru-RU"/>
        </w:rPr>
        <w:t>КОТЛУБАНСКАЯ  СЕЛЬСКАЯ  ДУМА</w:t>
      </w:r>
    </w:p>
    <w:p w:rsidR="008F02DD" w:rsidRPr="00142A07" w:rsidRDefault="008F02DD" w:rsidP="00142A07">
      <w:pPr>
        <w:spacing w:after="0" w:line="240" w:lineRule="auto"/>
        <w:ind w:firstLine="59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2A07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820DCC" w:rsidRPr="00142A07" w:rsidRDefault="00820DCC" w:rsidP="008F02DD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DCC" w:rsidRPr="00142A07" w:rsidRDefault="00820DCC" w:rsidP="00820DCC">
      <w:pPr>
        <w:pStyle w:val="a7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2A07">
        <w:rPr>
          <w:rFonts w:ascii="Times New Roman" w:hAnsi="Times New Roman"/>
          <w:sz w:val="24"/>
          <w:szCs w:val="24"/>
          <w:lang w:eastAsia="zh-CN"/>
        </w:rPr>
        <w:t xml:space="preserve">1. Внести изменения в Правила </w:t>
      </w:r>
      <w:r w:rsidR="008F02DD" w:rsidRPr="00142A07">
        <w:rPr>
          <w:rFonts w:ascii="Times New Roman" w:hAnsi="Times New Roman"/>
          <w:sz w:val="24"/>
          <w:szCs w:val="24"/>
          <w:shd w:val="clear" w:color="auto" w:fill="F9F9F9"/>
        </w:rPr>
        <w:t>благоустройства</w:t>
      </w:r>
      <w:r w:rsidR="008F02DD" w:rsidRPr="00142A07">
        <w:rPr>
          <w:rFonts w:ascii="Times New Roman" w:hAnsi="Times New Roman"/>
          <w:sz w:val="24"/>
          <w:szCs w:val="24"/>
        </w:rPr>
        <w:t xml:space="preserve"> территории Котлубанского сельского поселения</w:t>
      </w:r>
      <w:r w:rsidRPr="00142A07">
        <w:rPr>
          <w:rFonts w:ascii="Times New Roman" w:hAnsi="Times New Roman"/>
          <w:iCs/>
          <w:sz w:val="24"/>
          <w:szCs w:val="24"/>
          <w:lang w:eastAsia="zh-CN"/>
        </w:rPr>
        <w:t>,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 утверждённые решением </w:t>
      </w:r>
      <w:r w:rsidR="008F02DD" w:rsidRPr="00142A07">
        <w:rPr>
          <w:rFonts w:ascii="Times New Roman" w:hAnsi="Times New Roman"/>
          <w:iCs/>
          <w:spacing w:val="-4"/>
          <w:sz w:val="24"/>
          <w:szCs w:val="24"/>
        </w:rPr>
        <w:t xml:space="preserve">Котлубанской сельской Думы </w:t>
      </w:r>
      <w:r w:rsidR="008F02DD" w:rsidRPr="00142A07">
        <w:rPr>
          <w:rFonts w:ascii="Times New Roman" w:hAnsi="Times New Roman"/>
          <w:iCs/>
          <w:sz w:val="24"/>
          <w:szCs w:val="24"/>
        </w:rPr>
        <w:t xml:space="preserve"> </w:t>
      </w:r>
      <w:r w:rsidR="008F02DD" w:rsidRPr="00142A07">
        <w:rPr>
          <w:rFonts w:ascii="Times New Roman" w:hAnsi="Times New Roman"/>
          <w:sz w:val="24"/>
          <w:szCs w:val="24"/>
        </w:rPr>
        <w:t>от 12.10.2022 № 6/1 "Об утверждении</w:t>
      </w:r>
      <w:r w:rsidR="008F02DD" w:rsidRPr="00142A07">
        <w:rPr>
          <w:rFonts w:ascii="Times New Roman" w:hAnsi="Times New Roman"/>
          <w:sz w:val="24"/>
          <w:szCs w:val="24"/>
          <w:shd w:val="clear" w:color="auto" w:fill="F9F9F9"/>
        </w:rPr>
        <w:t> Правил благоустройства</w:t>
      </w:r>
      <w:r w:rsidR="008F02DD" w:rsidRPr="00142A07">
        <w:rPr>
          <w:rFonts w:ascii="Times New Roman" w:hAnsi="Times New Roman"/>
          <w:sz w:val="24"/>
          <w:szCs w:val="24"/>
        </w:rPr>
        <w:t xml:space="preserve"> территории Котлубанского сельского поселения</w:t>
      </w:r>
      <w:r w:rsidR="008F02DD" w:rsidRPr="00142A07">
        <w:rPr>
          <w:rFonts w:ascii="Times New Roman" w:hAnsi="Times New Roman"/>
          <w:iCs/>
          <w:sz w:val="24"/>
          <w:szCs w:val="24"/>
          <w:lang w:eastAsia="zh-CN"/>
        </w:rPr>
        <w:t>"</w:t>
      </w:r>
      <w:r w:rsidRPr="00142A07">
        <w:rPr>
          <w:rFonts w:ascii="Times New Roman" w:hAnsi="Times New Roman"/>
          <w:iCs/>
          <w:sz w:val="24"/>
          <w:szCs w:val="24"/>
          <w:lang w:eastAsia="zh-CN"/>
        </w:rPr>
        <w:t>:</w:t>
      </w:r>
    </w:p>
    <w:p w:rsidR="00820DCC" w:rsidRPr="00142A07" w:rsidRDefault="00820DCC" w:rsidP="00820DC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zh-CN"/>
        </w:rPr>
      </w:pPr>
    </w:p>
    <w:p w:rsidR="00820DCC" w:rsidRPr="00142A07" w:rsidRDefault="00820DCC" w:rsidP="00820DC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Абзац двенадцатый пункта 1.3 раздела 1 заменить абзацами следующего содержания: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42A07">
        <w:rPr>
          <w:rFonts w:ascii="Times New Roman" w:hAnsi="Times New Roman" w:cs="Times New Roman"/>
          <w:b/>
          <w:sz w:val="24"/>
          <w:szCs w:val="24"/>
          <w:lang w:eastAsia="ru-RU"/>
        </w:rPr>
        <w:t>прилегающая территория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территории общего пользования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b/>
          <w:sz w:val="24"/>
          <w:szCs w:val="24"/>
        </w:rPr>
        <w:t>газон</w:t>
      </w:r>
      <w:r w:rsidRPr="00142A07">
        <w:rPr>
          <w:rFonts w:ascii="Times New Roman" w:hAnsi="Times New Roman" w:cs="Times New Roman"/>
          <w:sz w:val="24"/>
          <w:szCs w:val="24"/>
        </w:rPr>
        <w:t xml:space="preserve">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142A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42A07">
        <w:rPr>
          <w:rFonts w:ascii="Times New Roman" w:hAnsi="Times New Roman" w:cs="Times New Roman"/>
          <w:sz w:val="24"/>
          <w:szCs w:val="24"/>
        </w:rPr>
        <w:t>и т.д».</w:t>
      </w:r>
    </w:p>
    <w:p w:rsidR="00820DCC" w:rsidRPr="00142A07" w:rsidRDefault="00820DCC" w:rsidP="00820DCC">
      <w:pPr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F02DD" w:rsidP="00820DC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Подпункты 4.1.1. – 4.1.3 </w:t>
      </w:r>
      <w:r w:rsidR="00820DCC" w:rsidRPr="00142A07">
        <w:rPr>
          <w:rFonts w:ascii="Times New Roman" w:hAnsi="Times New Roman" w:cs="Times New Roman"/>
          <w:sz w:val="24"/>
          <w:szCs w:val="24"/>
        </w:rPr>
        <w:t>пункт</w:t>
      </w:r>
      <w:r w:rsidRPr="00142A07">
        <w:rPr>
          <w:rFonts w:ascii="Times New Roman" w:hAnsi="Times New Roman" w:cs="Times New Roman"/>
          <w:sz w:val="24"/>
          <w:szCs w:val="24"/>
        </w:rPr>
        <w:t>а</w:t>
      </w:r>
      <w:r w:rsidR="00820DCC" w:rsidRPr="00142A07">
        <w:rPr>
          <w:rFonts w:ascii="Times New Roman" w:hAnsi="Times New Roman" w:cs="Times New Roman"/>
          <w:sz w:val="24"/>
          <w:szCs w:val="24"/>
        </w:rPr>
        <w:t xml:space="preserve"> 4.1 раздела 4 признать утратившим силу;</w:t>
      </w:r>
    </w:p>
    <w:p w:rsidR="00820DCC" w:rsidRPr="00142A07" w:rsidRDefault="00820DCC" w:rsidP="00820DCC">
      <w:pPr>
        <w:pStyle w:val="a6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2A0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Раздел 6 изложить в новой редакции: </w:t>
      </w:r>
    </w:p>
    <w:p w:rsidR="00820DCC" w:rsidRPr="00142A07" w:rsidRDefault="00820DCC" w:rsidP="00820DCC">
      <w:pPr>
        <w:spacing w:after="1" w:line="220" w:lineRule="atLeast"/>
        <w:ind w:firstLine="851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820DCC" w:rsidRPr="00142A07" w:rsidRDefault="00820DCC" w:rsidP="00820DCC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4"/>
          <w:sz w:val="24"/>
          <w:szCs w:val="24"/>
        </w:rPr>
        <w:t>"6. Порядок участия, в том числе финансового, собственников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br/>
        <w:t>и (или)</w:t>
      </w:r>
      <w:r w:rsidRPr="00142A07">
        <w:rPr>
          <w:rFonts w:ascii="Times New Roman" w:hAnsi="Times New Roman" w:cs="Times New Roman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1.1.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142A07">
        <w:rPr>
          <w:rFonts w:ascii="Times New Roman" w:hAnsi="Times New Roman" w:cs="Times New Roman"/>
          <w:sz w:val="24"/>
          <w:szCs w:val="24"/>
        </w:rPr>
        <w:t>,</w:t>
      </w:r>
      <w:r w:rsidRPr="00142A07">
        <w:rPr>
          <w:rFonts w:ascii="Times New Roman" w:hAnsi="Times New Roman" w:cs="Times New Roman"/>
          <w:sz w:val="24"/>
          <w:szCs w:val="24"/>
        </w:rPr>
        <w:br/>
        <w:t>за исключением случаев передачи права владения лицам, указанным</w:t>
      </w:r>
      <w:r w:rsidRPr="00142A07">
        <w:rPr>
          <w:rFonts w:ascii="Times New Roman" w:hAnsi="Times New Roman" w:cs="Times New Roman"/>
          <w:sz w:val="24"/>
          <w:szCs w:val="24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2) лицами, которые владеют </w:t>
      </w:r>
      <w:bookmarkStart w:id="0" w:name="_Hlk107508900"/>
      <w:r w:rsidRPr="00142A07">
        <w:rPr>
          <w:rFonts w:ascii="Times New Roman" w:hAnsi="Times New Roman" w:cs="Times New Roman"/>
          <w:sz w:val="24"/>
          <w:szCs w:val="24"/>
        </w:rPr>
        <w:t>зданием, строением, сооружением</w:t>
      </w:r>
      <w:bookmarkEnd w:id="0"/>
      <w:r w:rsidRPr="00142A07">
        <w:rPr>
          <w:rFonts w:ascii="Times New Roman" w:hAnsi="Times New Roman" w:cs="Times New Roman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142A07">
        <w:rPr>
          <w:rFonts w:ascii="Times New Roman" w:hAnsi="Times New Roman" w:cs="Times New Roman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>здания, строения, сооружения,  земельного участка;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pacing w:val="-4"/>
          <w:sz w:val="24"/>
          <w:szCs w:val="24"/>
        </w:rPr>
        <w:t xml:space="preserve">3) </w:t>
      </w:r>
      <w:r w:rsidRPr="00142A07">
        <w:rPr>
          <w:rFonts w:ascii="Times New Roman" w:hAnsi="Times New Roman" w:cs="Times New Roman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>собственником</w:t>
      </w:r>
      <w:r w:rsidRPr="00142A07">
        <w:rPr>
          <w:rFonts w:ascii="Times New Roman" w:hAnsi="Times New Roman" w:cs="Times New Roman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1.3. За лицами, участвующими в содержании прилегающих территорий, закрепляются прилегающие территории в следующих границах: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1) в отношении индивидуальных жилых домов, домов  блокированной застройки – 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142A07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142A0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земельных участков;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4"/>
          <w:sz w:val="24"/>
          <w:szCs w:val="24"/>
        </w:rPr>
        <w:t xml:space="preserve">3) в отношении </w:t>
      </w:r>
      <w:bookmarkStart w:id="1" w:name="_Hlk107508956"/>
      <w:r w:rsidRPr="00142A07">
        <w:rPr>
          <w:rFonts w:ascii="Times New Roman" w:hAnsi="Times New Roman" w:cs="Times New Roman"/>
          <w:spacing w:val="-4"/>
          <w:sz w:val="24"/>
          <w:szCs w:val="24"/>
        </w:rPr>
        <w:t>зданий, строений, сооружений</w:t>
      </w:r>
      <w:bookmarkEnd w:id="1"/>
      <w:r w:rsidRPr="00142A07">
        <w:rPr>
          <w:rFonts w:ascii="Times New Roman" w:hAnsi="Times New Roman" w:cs="Times New Roman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142A07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 – 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зданий, строений, сооружений;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зданий, строений, сооружений;  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5) в отношении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некапитальных строений, сооружений - </w:t>
      </w:r>
      <w:r w:rsidRPr="00142A0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>строений, сооружений</w:t>
      </w:r>
      <w:r w:rsidRPr="00142A07">
        <w:rPr>
          <w:rFonts w:ascii="Times New Roman" w:hAnsi="Times New Roman" w:cs="Times New Roman"/>
          <w:sz w:val="24"/>
          <w:szCs w:val="24"/>
        </w:rPr>
        <w:t>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в пределах </w:t>
      </w:r>
      <w:r w:rsid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объектов,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1.4. Л</w:t>
      </w:r>
      <w:r w:rsidRPr="00142A07">
        <w:rPr>
          <w:rFonts w:ascii="Times New Roman" w:hAnsi="Times New Roman" w:cs="Times New Roman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142A07">
        <w:rPr>
          <w:rFonts w:ascii="Times New Roman" w:hAnsi="Times New Roman" w:cs="Times New Roman"/>
          <w:sz w:val="24"/>
          <w:szCs w:val="24"/>
        </w:rPr>
        <w:t xml:space="preserve">, в границах соответствующих прилегающих территорий осуществляют следующие виды работ: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- </w:t>
      </w:r>
      <w:r w:rsidRPr="00142A07">
        <w:rPr>
          <w:rFonts w:ascii="Times New Roman" w:hAnsi="Times New Roman" w:cs="Times New Roman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 скашивание, полив и очистка газона от мусора (в летний период);</w:t>
      </w:r>
    </w:p>
    <w:p w:rsidR="00820DCC" w:rsidRPr="00142A07" w:rsidRDefault="00820DCC" w:rsidP="00820DCC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 обработка противогололедными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1.5.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142A07">
        <w:rPr>
          <w:rFonts w:ascii="Times New Roman" w:hAnsi="Times New Roman" w:cs="Times New Roman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142A07">
        <w:rPr>
          <w:rFonts w:ascii="Times New Roman" w:hAnsi="Times New Roman" w:cs="Times New Roman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142A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142A07">
        <w:rPr>
          <w:rFonts w:ascii="Times New Roman" w:hAnsi="Times New Roman" w:cs="Times New Roman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 скашивание, полив и очистка газона от мусора (в летний период);</w:t>
      </w:r>
    </w:p>
    <w:p w:rsidR="00820DCC" w:rsidRPr="00142A07" w:rsidRDefault="00820DCC" w:rsidP="00820DCC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</w:rPr>
        <w:t>1.6. В случае наличия соглашения, заключенного физическими</w:t>
      </w:r>
      <w:r w:rsidRPr="00142A07">
        <w:rPr>
          <w:rFonts w:ascii="Times New Roman" w:hAnsi="Times New Roman" w:cs="Times New Roman"/>
          <w:spacing w:val="-6"/>
          <w:sz w:val="24"/>
          <w:szCs w:val="24"/>
        </w:rPr>
        <w:br/>
        <w:t>и (или)</w:t>
      </w:r>
      <w:r w:rsidRPr="00142A07">
        <w:rPr>
          <w:rFonts w:ascii="Times New Roman" w:hAnsi="Times New Roman" w:cs="Times New Roman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142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A07">
        <w:rPr>
          <w:rFonts w:ascii="Times New Roman" w:hAnsi="Times New Roman" w:cs="Times New Roman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142A07">
        <w:rPr>
          <w:rFonts w:ascii="Times New Roman" w:hAnsi="Times New Roman" w:cs="Times New Roman"/>
          <w:spacing w:val="-6"/>
          <w:sz w:val="24"/>
          <w:szCs w:val="24"/>
        </w:rPr>
        <w:t xml:space="preserve">настоящими Правилами, </w:t>
      </w:r>
      <w:r w:rsidRPr="00142A07">
        <w:rPr>
          <w:rFonts w:ascii="Times New Roman" w:hAnsi="Times New Roman" w:cs="Times New Roman"/>
          <w:sz w:val="24"/>
          <w:szCs w:val="24"/>
        </w:rPr>
        <w:t>подлежат применению положения соответствующего соглашения.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1.7.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142A07">
        <w:rPr>
          <w:rFonts w:ascii="Times New Roman" w:hAnsi="Times New Roman" w:cs="Times New Roman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3) повреждать зеленые насаждения;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820DCC" w:rsidRPr="00142A07" w:rsidRDefault="00820DCC" w:rsidP="00820DC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1.8.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 w:rsidRPr="00142A07">
        <w:rPr>
          <w:rFonts w:ascii="Times New Roman" w:hAnsi="Times New Roman" w:cs="Times New Roman"/>
          <w:sz w:val="24"/>
          <w:szCs w:val="24"/>
        </w:rPr>
        <w:br/>
        <w:t>(при наличии соглашения).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1.9. В случае пересечения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142A07">
        <w:rPr>
          <w:rFonts w:ascii="Times New Roman" w:hAnsi="Times New Roman" w:cs="Times New Roman"/>
          <w:sz w:val="24"/>
          <w:szCs w:val="24"/>
        </w:rPr>
        <w:t xml:space="preserve">пересечении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142A07">
        <w:rPr>
          <w:rFonts w:ascii="Times New Roman" w:hAnsi="Times New Roman" w:cs="Times New Roman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14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Границы </w:t>
      </w:r>
      <w:r w:rsidRPr="00142A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820DCC" w:rsidRPr="00142A07" w:rsidRDefault="00820DCC" w:rsidP="00820DCC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1.10. Уполномоченный орган местного самоуправления </w:t>
      </w:r>
      <w:r w:rsidR="008F02DD" w:rsidRPr="001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Котлубанского </w:t>
      </w:r>
      <w:r w:rsidRPr="0014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представляет информацию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о границах прилегающих территорий по запросу собственников зданий, строений, сооружений, 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>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в отношении которых установлены границы прилегающей территории,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в течение 10 рабочих дней со дня поступления соответствующего запроса, </w:t>
      </w:r>
      <w:r w:rsidRPr="00142A07">
        <w:rPr>
          <w:rFonts w:ascii="Times New Roman" w:hAnsi="Times New Roman" w:cs="Times New Roman"/>
          <w:iCs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области."</w:t>
      </w:r>
    </w:p>
    <w:p w:rsidR="00820DCC" w:rsidRPr="00142A07" w:rsidRDefault="00820DCC" w:rsidP="00820DCC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:rsidR="00820DCC" w:rsidRPr="00142A07" w:rsidRDefault="00820DCC" w:rsidP="00820DCC">
      <w:pPr>
        <w:spacing w:after="1" w:line="240" w:lineRule="auto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1.4. приложение </w:t>
      </w:r>
      <w:r w:rsidR="008F02DD" w:rsidRPr="00142A07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2 </w:t>
      </w:r>
      <w:r w:rsidRPr="00142A07">
        <w:rPr>
          <w:rFonts w:ascii="Times New Roman" w:hAnsi="Times New Roman" w:cs="Times New Roman"/>
          <w:iCs/>
          <w:spacing w:val="-6"/>
          <w:sz w:val="24"/>
          <w:szCs w:val="24"/>
        </w:rPr>
        <w:t>к Положению (форма схемы прилегающей территории) признать утратившим силу.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20DCC" w:rsidRPr="00142A07" w:rsidRDefault="00820DCC" w:rsidP="00820DCC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20DCC" w:rsidP="00820DCC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041" w:rsidRDefault="00820DCC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Глава</w:t>
      </w:r>
      <w:r w:rsidR="005C0041">
        <w:rPr>
          <w:rFonts w:ascii="Times New Roman" w:hAnsi="Times New Roman" w:cs="Times New Roman"/>
          <w:sz w:val="24"/>
          <w:szCs w:val="24"/>
        </w:rPr>
        <w:t xml:space="preserve">  Котлубанского  </w:t>
      </w:r>
    </w:p>
    <w:p w:rsidR="00820DCC" w:rsidRPr="00142A07" w:rsidRDefault="005C0041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И.А. Давиденко</w:t>
      </w:r>
    </w:p>
    <w:p w:rsidR="00820DCC" w:rsidRPr="00142A07" w:rsidRDefault="00820DCC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C0041">
        <w:rPr>
          <w:rFonts w:ascii="Times New Roman" w:hAnsi="Times New Roman" w:cs="Times New Roman"/>
          <w:sz w:val="24"/>
          <w:szCs w:val="24"/>
        </w:rPr>
        <w:t>Котлубанской</w:t>
      </w:r>
    </w:p>
    <w:p w:rsidR="005C0041" w:rsidRPr="00142A07" w:rsidRDefault="005C0041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 Думы                                                                                 </w:t>
      </w:r>
      <w:r w:rsidR="00C722F5">
        <w:rPr>
          <w:rFonts w:ascii="Times New Roman" w:hAnsi="Times New Roman" w:cs="Times New Roman"/>
          <w:sz w:val="24"/>
          <w:szCs w:val="24"/>
        </w:rPr>
        <w:t xml:space="preserve">                    И.А. Давиденко</w:t>
      </w:r>
    </w:p>
    <w:p w:rsidR="00820DCC" w:rsidRPr="00142A07" w:rsidRDefault="00820DCC" w:rsidP="00820DCC">
      <w:pPr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20DCC" w:rsidP="00820DCC">
      <w:pPr>
        <w:rPr>
          <w:rFonts w:ascii="Times New Roman" w:hAnsi="Times New Roman" w:cs="Times New Roman"/>
          <w:sz w:val="24"/>
          <w:szCs w:val="24"/>
        </w:rPr>
      </w:pPr>
    </w:p>
    <w:p w:rsidR="00584E10" w:rsidRPr="00142A07" w:rsidRDefault="00584E10">
      <w:pPr>
        <w:rPr>
          <w:sz w:val="24"/>
          <w:szCs w:val="24"/>
        </w:rPr>
      </w:pPr>
    </w:p>
    <w:sectPr w:rsidR="00584E10" w:rsidRPr="00142A07" w:rsidSect="006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B4" w:rsidRDefault="00590AB4" w:rsidP="00820DCC">
      <w:pPr>
        <w:spacing w:after="0" w:line="240" w:lineRule="auto"/>
      </w:pPr>
      <w:r>
        <w:separator/>
      </w:r>
    </w:p>
  </w:endnote>
  <w:endnote w:type="continuationSeparator" w:id="1">
    <w:p w:rsidR="00590AB4" w:rsidRDefault="00590AB4" w:rsidP="008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B4" w:rsidRDefault="00590AB4" w:rsidP="00820DCC">
      <w:pPr>
        <w:spacing w:after="0" w:line="240" w:lineRule="auto"/>
      </w:pPr>
      <w:r>
        <w:separator/>
      </w:r>
    </w:p>
  </w:footnote>
  <w:footnote w:type="continuationSeparator" w:id="1">
    <w:p w:rsidR="00590AB4" w:rsidRDefault="00590AB4" w:rsidP="0082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0DF"/>
    <w:multiLevelType w:val="multilevel"/>
    <w:tmpl w:val="0A38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CC"/>
    <w:rsid w:val="00052262"/>
    <w:rsid w:val="000D668D"/>
    <w:rsid w:val="00142A07"/>
    <w:rsid w:val="00310A64"/>
    <w:rsid w:val="00334212"/>
    <w:rsid w:val="00456640"/>
    <w:rsid w:val="00584E10"/>
    <w:rsid w:val="00590AB4"/>
    <w:rsid w:val="005C0041"/>
    <w:rsid w:val="007540A6"/>
    <w:rsid w:val="00820DCC"/>
    <w:rsid w:val="008F02DD"/>
    <w:rsid w:val="00C52665"/>
    <w:rsid w:val="00C7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0DCC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0DCC"/>
    <w:rPr>
      <w:rFonts w:ascii="Calibri" w:eastAsia="Times New Roman" w:hAnsi="Calibri"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rsid w:val="00820DC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20DCC"/>
    <w:pPr>
      <w:ind w:left="720"/>
      <w:contextualSpacing/>
    </w:pPr>
  </w:style>
  <w:style w:type="paragraph" w:styleId="a7">
    <w:name w:val="Body Text"/>
    <w:basedOn w:val="a"/>
    <w:link w:val="a8"/>
    <w:rsid w:val="00820DC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20DCC"/>
    <w:rPr>
      <w:rFonts w:ascii="Calibri" w:eastAsia="Times New Roman" w:hAnsi="Calibri" w:cs="Times New Roman"/>
      <w:lang w:eastAsia="ar-SA"/>
    </w:rPr>
  </w:style>
  <w:style w:type="paragraph" w:styleId="a9">
    <w:name w:val="No Spacing"/>
    <w:uiPriority w:val="1"/>
    <w:qFormat/>
    <w:rsid w:val="00142A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Сергей</cp:lastModifiedBy>
  <cp:revision>9</cp:revision>
  <cp:lastPrinted>2023-06-02T11:20:00Z</cp:lastPrinted>
  <dcterms:created xsi:type="dcterms:W3CDTF">2023-04-17T14:40:00Z</dcterms:created>
  <dcterms:modified xsi:type="dcterms:W3CDTF">2023-06-02T11:20:00Z</dcterms:modified>
</cp:coreProperties>
</file>